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4" w:rsidRDefault="00913434" w:rsidP="00913434">
      <w:pPr>
        <w:pStyle w:val="Liste"/>
        <w:rPr>
          <w:b/>
          <w:sz w:val="28"/>
          <w:szCs w:val="28"/>
          <w:lang w:val="nb-NO"/>
        </w:rPr>
      </w:pPr>
      <w:r w:rsidRPr="00EF6DD0">
        <w:rPr>
          <w:b/>
          <w:sz w:val="28"/>
          <w:szCs w:val="28"/>
          <w:lang w:val="nb-NO"/>
        </w:rPr>
        <w:t>SAMNANGER IL</w:t>
      </w:r>
      <w:r w:rsidR="00EB6CE7">
        <w:rPr>
          <w:b/>
          <w:sz w:val="28"/>
          <w:szCs w:val="28"/>
          <w:lang w:val="nb-NO"/>
        </w:rPr>
        <w:t xml:space="preserve"> OG </w:t>
      </w:r>
      <w:r w:rsidR="00EB6CE7" w:rsidRPr="00EF6DD0">
        <w:rPr>
          <w:b/>
          <w:sz w:val="28"/>
          <w:szCs w:val="28"/>
          <w:lang w:val="nb-NO"/>
        </w:rPr>
        <w:t>VAREGG FLERIDRETT</w:t>
      </w:r>
      <w:r w:rsidRPr="00EF6DD0">
        <w:rPr>
          <w:b/>
          <w:sz w:val="28"/>
          <w:szCs w:val="28"/>
          <w:lang w:val="nb-NO"/>
        </w:rPr>
        <w:t xml:space="preserve"> ØNSKER VELKOMMEN TIL </w:t>
      </w:r>
    </w:p>
    <w:p w:rsidR="00913434" w:rsidRDefault="00EB6CE7" w:rsidP="00913434">
      <w:pPr>
        <w:pStyle w:val="Liste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NM ULTRALANG</w:t>
      </w:r>
      <w:r w:rsidR="00913434" w:rsidRPr="00EF6DD0">
        <w:rPr>
          <w:b/>
          <w:sz w:val="28"/>
          <w:szCs w:val="28"/>
          <w:lang w:val="nb-NO"/>
        </w:rPr>
        <w:t xml:space="preserve"> FOR JUNIOR OG SENIOR</w:t>
      </w:r>
      <w:r w:rsidR="00913434">
        <w:rPr>
          <w:b/>
          <w:sz w:val="28"/>
          <w:szCs w:val="28"/>
          <w:lang w:val="nb-NO"/>
        </w:rPr>
        <w:t xml:space="preserve"> </w:t>
      </w:r>
    </w:p>
    <w:p w:rsidR="00913434" w:rsidRDefault="00EB6CE7" w:rsidP="00913434">
      <w:pPr>
        <w:pStyle w:val="Liste"/>
        <w:rPr>
          <w:b/>
          <w:lang w:val="nb-NO"/>
        </w:rPr>
      </w:pPr>
      <w:r>
        <w:rPr>
          <w:b/>
          <w:sz w:val="28"/>
          <w:szCs w:val="28"/>
          <w:lang w:val="nb-NO"/>
        </w:rPr>
        <w:t>SØNDAG 20</w:t>
      </w:r>
      <w:r w:rsidR="00913434">
        <w:rPr>
          <w:b/>
          <w:sz w:val="28"/>
          <w:szCs w:val="28"/>
          <w:lang w:val="nb-NO"/>
        </w:rPr>
        <w:t>. AUGUST 2017.</w:t>
      </w:r>
      <w:r w:rsidR="00913434">
        <w:rPr>
          <w:b/>
          <w:sz w:val="28"/>
          <w:szCs w:val="28"/>
          <w:lang w:val="nb-NO"/>
        </w:rPr>
        <w:br/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Program: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Første start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kl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10.00,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30 min å gå fra arena.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>Karantene</w:t>
      </w:r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>: Ved mange deltagere kan dette bli aktuelt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 xml:space="preserve">Medaljeseremoni og premieutdeling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kl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15:00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Arena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Furedalen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Alpin,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Kvamskogen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.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>Kiosk, kafeteria med middagsservering og salg av sportsutstyr</w:t>
      </w:r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 xml:space="preserve"> (Sport 8)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på arena.  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 xml:space="preserve">Klasser og løyper NM Ultra </w:t>
      </w:r>
    </w:p>
    <w:tbl>
      <w:tblPr>
        <w:tblW w:w="40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142"/>
        <w:gridCol w:w="2550"/>
        <w:gridCol w:w="1844"/>
      </w:tblGrid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b/>
                <w:bCs/>
                <w:sz w:val="18"/>
                <w:szCs w:val="18"/>
                <w:lang w:val="nb-NO" w:eastAsia="nb-NO"/>
              </w:rPr>
              <w:t>Klasse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b/>
                <w:bCs/>
                <w:sz w:val="18"/>
                <w:szCs w:val="18"/>
                <w:lang w:val="nb-NO" w:eastAsia="nb-NO"/>
              </w:rPr>
              <w:t>Løypelengde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b/>
                <w:bCs/>
                <w:sz w:val="18"/>
                <w:szCs w:val="18"/>
                <w:lang w:val="nb-NO" w:eastAsia="nb-NO"/>
              </w:rPr>
              <w:t>Antatt vinnertid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b/>
                <w:bCs/>
                <w:sz w:val="18"/>
                <w:szCs w:val="18"/>
                <w:lang w:val="nb-NO" w:eastAsia="nb-NO"/>
              </w:rPr>
              <w:t>Start-intervall*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D 21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16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120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3 min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H 21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22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140-150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3 min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D 19-20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12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90-100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3 min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H 19-20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17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110-120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3 min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D 17-18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10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80-90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3 min</w:t>
            </w:r>
          </w:p>
        </w:tc>
      </w:tr>
      <w:tr w:rsidR="00EA7FF1" w:rsidRPr="007C21F8" w:rsidTr="0067005E">
        <w:trPr>
          <w:trHeight w:val="283"/>
        </w:trPr>
        <w:tc>
          <w:tcPr>
            <w:tcW w:w="11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H 17-18</w:t>
            </w:r>
          </w:p>
        </w:tc>
        <w:tc>
          <w:tcPr>
            <w:tcW w:w="214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14 km</w:t>
            </w:r>
          </w:p>
        </w:tc>
        <w:tc>
          <w:tcPr>
            <w:tcW w:w="25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spacing w:after="100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90-100 min</w:t>
            </w:r>
          </w:p>
        </w:tc>
        <w:tc>
          <w:tcPr>
            <w:tcW w:w="18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7FF1" w:rsidRPr="007C21F8" w:rsidRDefault="00EA7FF1" w:rsidP="007C21F8">
            <w:pPr>
              <w:pStyle w:val="Listeavsnitt"/>
              <w:numPr>
                <w:ilvl w:val="0"/>
                <w:numId w:val="1"/>
              </w:numPr>
              <w:spacing w:after="100"/>
              <w:jc w:val="both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7C21F8">
              <w:rPr>
                <w:rFonts w:eastAsia="Times New Roman" w:cstheme="minorHAnsi"/>
                <w:sz w:val="18"/>
                <w:szCs w:val="18"/>
                <w:lang w:val="nb-NO" w:eastAsia="nb-NO"/>
              </w:rPr>
              <w:t>min</w:t>
            </w:r>
          </w:p>
        </w:tc>
      </w:tr>
    </w:tbl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>*Start intervall kan bli redusert til 2 min ved stor deltakelse i enkelte klasser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>Vi gjør oppmerksom på at løypelengdene kan bli noe justert. Dette vil legges tydelig fram på nettsiden i god tid før løpene.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Kart: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«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Kvamskogen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>», utgitt 2017. Offset trykk. Målestokk 1:15 000, ekvidistanse 5 m.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Løpsantrekk og sko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I henhold til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NOF’s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reglement.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 xml:space="preserve">Beskrivelse av terrenget søndag 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Kvamskogen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er Bergens skiferieområde med tusenvis av hytter og flere alpinanlegg. Løpsområdet strekker seg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frå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hyttebebyggelsen på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350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moh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og opp til snaufjellet på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650 moh. Terrenget er variert fra åpne myrområder, via bratte elvedaler, hytteområder og til snaufjell med innslag av berg i dagen med mange pytter. Det er generelt god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løpbarhet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i hele løpsområdet. Grovkupert terreng med kart på over 20 km2 innbyr til mange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veivalgsmuligheter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. 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b/>
          <w:bCs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Løpskontor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På arena fra 08:00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Tidtaking og GPS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Det benyttes EMIT EKT stemplingskontroll og tidtaking med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emiTag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. Enkelte løpere i NM-klassene skal løpe med GPS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tracking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>. Opplysninger om dette vil bli gitt i god tid før start.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Ordinær påmelding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Påmelding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="0070083C" w:rsidRPr="007C21F8">
        <w:rPr>
          <w:rFonts w:eastAsia="Times New Roman" w:cstheme="minorHAnsi"/>
          <w:sz w:val="18"/>
          <w:szCs w:val="18"/>
          <w:lang w:val="nb-NO" w:eastAsia="nb-NO"/>
        </w:rPr>
        <w:t xml:space="preserve">NM Ultra: </w:t>
      </w:r>
      <w:hyperlink r:id="rId8" w:history="1">
        <w:r w:rsidR="0070083C"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http://eventor.orientering.no/Events/Show/6177</w:t>
        </w:r>
      </w:hyperlink>
    </w:p>
    <w:p w:rsidR="0070083C" w:rsidRPr="007C21F8" w:rsidRDefault="0070083C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Påmelding Publikumsløp: </w:t>
      </w:r>
      <w:hyperlink r:id="rId9" w:history="1">
        <w:r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http://eventor.orientering.no/Events/Show/7582</w:t>
        </w:r>
      </w:hyperlink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Påmeldingsfrist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proofErr w:type="gramStart"/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>Søndag</w:t>
      </w:r>
      <w:proofErr w:type="gramEnd"/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 xml:space="preserve"> 13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. august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kl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>22.00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proofErr w:type="spellStart"/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Etteranmeldingfrist</w:t>
      </w:r>
      <w:proofErr w:type="spellEnd"/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proofErr w:type="gramStart"/>
      <w:r w:rsidRPr="007C21F8">
        <w:rPr>
          <w:rFonts w:eastAsia="Times New Roman" w:cstheme="minorHAnsi"/>
          <w:sz w:val="18"/>
          <w:szCs w:val="18"/>
          <w:lang w:val="nb-NO" w:eastAsia="nb-NO"/>
        </w:rPr>
        <w:t>Onsdag</w:t>
      </w:r>
      <w:proofErr w:type="gram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16.august 2016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kl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="004B084B">
        <w:rPr>
          <w:rFonts w:eastAsia="Times New Roman" w:cstheme="minorHAnsi"/>
          <w:sz w:val="18"/>
          <w:szCs w:val="18"/>
          <w:lang w:val="nb-NO" w:eastAsia="nb-NO"/>
        </w:rPr>
        <w:t>22.00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Startkontingent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Kr 700,- pr løper.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Etteranmeldingsgebyr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er 50</w:t>
      </w:r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% i tillegg pr. løper.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>I henhold til NOFs regler kommer i tillegg reisefordeling med kr 100,- pr løper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 xml:space="preserve">Pris leiebrikke </w:t>
      </w:r>
      <w:r w:rsidR="004B084B">
        <w:rPr>
          <w:rFonts w:eastAsia="Times New Roman" w:cstheme="minorHAnsi"/>
          <w:sz w:val="18"/>
          <w:szCs w:val="18"/>
          <w:lang w:val="nb-NO" w:eastAsia="nb-NO"/>
        </w:rPr>
        <w:t>3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0 kr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 xml:space="preserve">Startkontingent og reisefordeling blir fakturert klubben i ettertid. 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Premiering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I henhold til NOFs regler (1/3 del) og NM medaljer.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Reise / Kommunikasjon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Fra Bergen sentrum og Flesland til arena på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Kvamskogen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er det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60 km (1 time) med bil. Fra Norheimsund i Hardanger er det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ca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10 km med bil. Parkering på arena.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 xml:space="preserve">For eventuell rutebuss (75min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frå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Bergen Sentrum), sjekk </w:t>
      </w:r>
      <w:hyperlink r:id="rId10" w:history="1">
        <w:r w:rsidRPr="007C21F8">
          <w:rPr>
            <w:rStyle w:val="Hyperkobling"/>
            <w:rFonts w:eastAsia="Times New Roman" w:cstheme="minorHAnsi"/>
            <w:color w:val="auto"/>
            <w:sz w:val="18"/>
            <w:szCs w:val="18"/>
            <w:lang w:val="nb-NO" w:eastAsia="nb-NO"/>
          </w:rPr>
          <w:t>www.skyss.no</w:t>
        </w:r>
      </w:hyperlink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 </w:t>
      </w:r>
    </w:p>
    <w:p w:rsidR="00EA7FF1" w:rsidRPr="007C21F8" w:rsidRDefault="00EA7FF1" w:rsidP="007C21F8">
      <w:pPr>
        <w:pStyle w:val="Default"/>
        <w:spacing w:before="360"/>
        <w:rPr>
          <w:rFonts w:asciiTheme="minorHAnsi" w:eastAsia="Times New Roman" w:hAnsiTheme="minorHAnsi" w:cstheme="minorHAnsi"/>
          <w:b/>
          <w:bCs/>
          <w:color w:val="auto"/>
          <w:sz w:val="18"/>
          <w:szCs w:val="18"/>
          <w:lang w:eastAsia="nb-NO"/>
        </w:rPr>
      </w:pPr>
      <w:r w:rsidRPr="007C21F8">
        <w:rPr>
          <w:rFonts w:asciiTheme="minorHAnsi" w:eastAsia="Times New Roman" w:hAnsiTheme="minorHAnsi" w:cstheme="minorHAnsi"/>
          <w:b/>
          <w:bCs/>
          <w:color w:val="auto"/>
          <w:sz w:val="18"/>
          <w:szCs w:val="18"/>
          <w:lang w:eastAsia="nb-NO"/>
        </w:rPr>
        <w:t>Nøkkelpersoner:</w:t>
      </w:r>
    </w:p>
    <w:p w:rsidR="00740E1B" w:rsidRDefault="00EA7FF1" w:rsidP="00740E1B">
      <w:pPr>
        <w:shd w:val="clear" w:color="auto" w:fill="FFFFFF"/>
        <w:spacing w:after="315"/>
        <w:rPr>
          <w:rFonts w:eastAsia="Times New Roman" w:cstheme="minorHAnsi"/>
          <w:bCs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>Løpsleder NM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Arild Røen, Samnanger IL, </w:t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proofErr w:type="spellStart"/>
      <w:proofErr w:type="gramStart"/>
      <w:r w:rsidRPr="007C21F8">
        <w:rPr>
          <w:rFonts w:eastAsia="Times New Roman" w:cstheme="minorHAnsi"/>
          <w:sz w:val="18"/>
          <w:szCs w:val="18"/>
          <w:lang w:val="nb-NO" w:eastAsia="nb-NO"/>
        </w:rPr>
        <w:t>tlf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 934</w:t>
      </w:r>
      <w:proofErr w:type="gram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07 146 – </w:t>
      </w:r>
      <w:hyperlink r:id="rId11" w:history="1">
        <w:r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arild.roen@dnb.no</w:t>
        </w:r>
      </w:hyperlink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>Løypelegger NM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Per Arne Aadland, Samnanger IL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>
        <w:rPr>
          <w:rFonts w:eastAsia="Times New Roman" w:cstheme="minorHAnsi"/>
          <w:sz w:val="18"/>
          <w:szCs w:val="18"/>
          <w:lang w:val="nb-NO" w:eastAsia="nb-NO"/>
        </w:rPr>
        <w:tab/>
      </w:r>
      <w:proofErr w:type="spellStart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>tlf</w:t>
      </w:r>
      <w:proofErr w:type="spellEnd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 928 48 844 – </w:t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hyperlink r:id="rId12" w:history="1">
        <w:r w:rsidR="003A77E5"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per.arne.aadland@clampon.no</w:t>
        </w:r>
      </w:hyperlink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  <w:t>Løypekontrollør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>Jan Haugland, Årstad IL</w:t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>
        <w:rPr>
          <w:rFonts w:eastAsia="Times New Roman" w:cstheme="minorHAnsi"/>
          <w:sz w:val="18"/>
          <w:szCs w:val="18"/>
          <w:lang w:val="nb-NO" w:eastAsia="nb-NO"/>
        </w:rPr>
        <w:tab/>
      </w:r>
      <w:proofErr w:type="spellStart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>tlf</w:t>
      </w:r>
      <w:proofErr w:type="spellEnd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 995 95 338</w:t>
      </w:r>
      <w:r w:rsidR="00F542D8" w:rsidRPr="007C21F8">
        <w:rPr>
          <w:rFonts w:eastAsia="Times New Roman" w:cstheme="minorHAnsi"/>
          <w:sz w:val="18"/>
          <w:szCs w:val="18"/>
          <w:lang w:val="nb-NO" w:eastAsia="nb-NO"/>
        </w:rPr>
        <w:t xml:space="preserve"> – jan.haugland@</w:t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tryg.no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Hovedkontrollør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ab/>
        <w:t>Jan Arild Johnsen; NOF</w:t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r w:rsidR="007C21F8" w:rsidRPr="007C21F8">
        <w:rPr>
          <w:rFonts w:eastAsia="Times New Roman" w:cstheme="minorHAnsi"/>
          <w:sz w:val="18"/>
          <w:szCs w:val="18"/>
          <w:lang w:val="nb-NO" w:eastAsia="nb-NO"/>
        </w:rPr>
        <w:tab/>
      </w:r>
      <w:proofErr w:type="spellStart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>tlf</w:t>
      </w:r>
      <w:proofErr w:type="spellEnd"/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 901 65 680 – </w:t>
      </w:r>
      <w:hyperlink r:id="rId13" w:history="1">
        <w:r w:rsidR="003A77E5"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janarild.johnsen@orientering.no</w:t>
        </w:r>
      </w:hyperlink>
      <w:r w:rsidR="003A77E5"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r w:rsidRPr="007C21F8">
        <w:rPr>
          <w:rFonts w:eastAsia="Times New Roman" w:cstheme="minorHAnsi"/>
          <w:sz w:val="18"/>
          <w:szCs w:val="18"/>
          <w:lang w:val="nb-NO" w:eastAsia="nb-NO"/>
        </w:rPr>
        <w:br/>
      </w:r>
      <w:r w:rsidR="00740E1B">
        <w:rPr>
          <w:rFonts w:eastAsia="Times New Roman" w:cstheme="minorHAnsi"/>
          <w:b/>
          <w:bCs/>
          <w:sz w:val="18"/>
          <w:szCs w:val="18"/>
          <w:lang w:val="nb-NO" w:eastAsia="nb-NO"/>
        </w:rPr>
        <w:t>Informasjon:</w:t>
      </w:r>
      <w:r w:rsidR="00740E1B">
        <w:rPr>
          <w:rFonts w:eastAsia="Times New Roman" w:cstheme="minorHAnsi"/>
          <w:b/>
          <w:bCs/>
          <w:sz w:val="18"/>
          <w:szCs w:val="18"/>
          <w:lang w:val="nb-NO" w:eastAsia="nb-NO"/>
        </w:rPr>
        <w:tab/>
      </w:r>
      <w:r w:rsidR="00740E1B">
        <w:rPr>
          <w:rFonts w:eastAsia="Times New Roman" w:cstheme="minorHAnsi"/>
          <w:bCs/>
          <w:sz w:val="18"/>
          <w:szCs w:val="18"/>
          <w:lang w:val="nb-NO" w:eastAsia="nb-NO"/>
        </w:rPr>
        <w:t>Opplysninger om løpet via e-post til løpsleder</w:t>
      </w:r>
    </w:p>
    <w:p w:rsidR="00740E1B" w:rsidRPr="00740E1B" w:rsidRDefault="00740E1B" w:rsidP="00740E1B">
      <w:pPr>
        <w:shd w:val="clear" w:color="auto" w:fill="FFFFFF"/>
        <w:spacing w:after="315"/>
        <w:rPr>
          <w:rFonts w:eastAsia="Times New Roman" w:cstheme="minorHAnsi"/>
          <w:bCs/>
          <w:sz w:val="18"/>
          <w:szCs w:val="18"/>
          <w:lang w:val="nb-NO" w:eastAsia="nb-NO"/>
        </w:rPr>
      </w:pPr>
      <w:r w:rsidRPr="00A06C2B">
        <w:rPr>
          <w:rFonts w:cstheme="minorHAnsi"/>
          <w:b/>
          <w:szCs w:val="20"/>
          <w:lang w:val="nb-NO"/>
        </w:rPr>
        <w:t>Hjemmeside:</w:t>
      </w:r>
      <w:r w:rsidRPr="00A06C2B">
        <w:rPr>
          <w:rFonts w:cstheme="minorHAnsi"/>
          <w:b/>
          <w:szCs w:val="20"/>
          <w:lang w:val="nb-NO"/>
        </w:rPr>
        <w:tab/>
      </w:r>
      <w:hyperlink r:id="rId14" w:history="1">
        <w:r w:rsidRPr="00A06C2B">
          <w:rPr>
            <w:rStyle w:val="Hyperkobling"/>
            <w:rFonts w:cstheme="minorHAnsi"/>
            <w:szCs w:val="20"/>
            <w:lang w:val="nb-NO"/>
          </w:rPr>
          <w:t>www.nmultra2017.no</w:t>
        </w:r>
      </w:hyperlink>
      <w:r>
        <w:rPr>
          <w:rFonts w:cstheme="minorHAnsi"/>
          <w:szCs w:val="20"/>
          <w:lang w:val="nb-NO"/>
        </w:rPr>
        <w:br/>
      </w:r>
    </w:p>
    <w:p w:rsidR="00EA7FF1" w:rsidRPr="007C21F8" w:rsidRDefault="00EA7FF1" w:rsidP="007C21F8">
      <w:pPr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Overnatting</w:t>
      </w:r>
    </w:p>
    <w:p w:rsidR="00EA7FF1" w:rsidRPr="007C21F8" w:rsidRDefault="00EA7FF1" w:rsidP="007C21F8">
      <w:pPr>
        <w:pStyle w:val="Listeavsnitt"/>
        <w:numPr>
          <w:ilvl w:val="0"/>
          <w:numId w:val="2"/>
        </w:numPr>
        <w:rPr>
          <w:rFonts w:eastAsia="Times New Roman" w:cstheme="minorHAnsi"/>
          <w:sz w:val="18"/>
          <w:szCs w:val="18"/>
          <w:lang w:val="nb-NO" w:eastAsia="nb-NO"/>
        </w:rPr>
      </w:pP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Kvamseter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Lodge</w:t>
      </w:r>
      <w:proofErr w:type="spellEnd"/>
    </w:p>
    <w:p w:rsidR="00EA7FF1" w:rsidRPr="007C21F8" w:rsidRDefault="00EA7FF1" w:rsidP="007C21F8">
      <w:pPr>
        <w:pStyle w:val="Listeavsnitt"/>
        <w:numPr>
          <w:ilvl w:val="0"/>
          <w:numId w:val="2"/>
        </w:numPr>
        <w:rPr>
          <w:rFonts w:eastAsia="Times New Roman" w:cstheme="minorHAnsi"/>
          <w:sz w:val="18"/>
          <w:szCs w:val="18"/>
          <w:lang w:val="nb-NO" w:eastAsia="nb-NO"/>
        </w:rPr>
      </w:pP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Bjørkheim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Kro og Motell</w:t>
      </w:r>
    </w:p>
    <w:p w:rsidR="00B1147E" w:rsidRPr="007C21F8" w:rsidRDefault="00B1147E" w:rsidP="007C21F8">
      <w:pPr>
        <w:pStyle w:val="Listeavsnitt"/>
        <w:numPr>
          <w:ilvl w:val="0"/>
          <w:numId w:val="2"/>
        </w:numPr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Thon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Hotel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 Sandven</w:t>
      </w:r>
    </w:p>
    <w:p w:rsidR="00B1147E" w:rsidRPr="00740E1B" w:rsidRDefault="00B1147E" w:rsidP="00740E1B">
      <w:pPr>
        <w:ind w:left="360"/>
        <w:rPr>
          <w:rFonts w:eastAsia="Times New Roman" w:cstheme="minorHAnsi"/>
          <w:sz w:val="18"/>
          <w:szCs w:val="18"/>
          <w:lang w:val="nb-NO" w:eastAsia="nb-NO"/>
        </w:rPr>
      </w:pPr>
      <w:r w:rsidRPr="00740E1B">
        <w:rPr>
          <w:rFonts w:eastAsia="Times New Roman" w:cstheme="minorHAnsi"/>
          <w:sz w:val="18"/>
          <w:szCs w:val="18"/>
          <w:lang w:val="nb-NO" w:eastAsia="nb-NO"/>
        </w:rPr>
        <w:t>For rabatt, oppgi NM Ultra 2017 som referanse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t>Sperret område</w:t>
      </w:r>
      <w:r w:rsidRPr="007C21F8">
        <w:rPr>
          <w:rFonts w:eastAsia="Times New Roman" w:cstheme="minorHAnsi"/>
          <w:b/>
          <w:bCs/>
          <w:sz w:val="18"/>
          <w:szCs w:val="18"/>
          <w:lang w:val="nb-NO" w:eastAsia="nb-NO"/>
        </w:rPr>
        <w:br/>
      </w: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Det er utøvers ansvar å holde seg oppdatert om aktuell sperring, endring av sperrede områder og respektere dette. Brudd på sperrereglene vil medføre diskvalifikasjon eller </w:t>
      </w:r>
      <w:proofErr w:type="spellStart"/>
      <w:r w:rsidRPr="007C21F8">
        <w:rPr>
          <w:rFonts w:eastAsia="Times New Roman" w:cstheme="minorHAnsi"/>
          <w:sz w:val="18"/>
          <w:szCs w:val="18"/>
          <w:lang w:val="nb-NO" w:eastAsia="nb-NO"/>
        </w:rPr>
        <w:t>startnekt</w:t>
      </w:r>
      <w:proofErr w:type="spellEnd"/>
      <w:r w:rsidRPr="007C21F8">
        <w:rPr>
          <w:rFonts w:eastAsia="Times New Roman" w:cstheme="minorHAnsi"/>
          <w:sz w:val="18"/>
          <w:szCs w:val="18"/>
          <w:lang w:val="nb-NO" w:eastAsia="nb-NO"/>
        </w:rPr>
        <w:t>. For oppdatert informasjon om dette til enhver tid, vises til utøversidene hos orientering.no</w:t>
      </w:r>
    </w:p>
    <w:p w:rsidR="00EA7FF1" w:rsidRPr="007C21F8" w:rsidRDefault="00EA7FF1" w:rsidP="007C21F8">
      <w:pPr>
        <w:shd w:val="clear" w:color="auto" w:fill="FFFFFF"/>
        <w:spacing w:after="315"/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 xml:space="preserve">Publikumsløp søndag er åpent for alle, se egen innbydelse </w:t>
      </w:r>
      <w:hyperlink r:id="rId15" w:history="1">
        <w:r w:rsidR="00AB6138"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her.</w:t>
        </w:r>
      </w:hyperlink>
    </w:p>
    <w:p w:rsidR="00EA7FF1" w:rsidRPr="007C21F8" w:rsidRDefault="00B1147E" w:rsidP="007C21F8">
      <w:pPr>
        <w:rPr>
          <w:rFonts w:eastAsia="Times New Roman" w:cstheme="minorHAnsi"/>
          <w:sz w:val="18"/>
          <w:szCs w:val="18"/>
          <w:lang w:val="nb-NO" w:eastAsia="nb-NO"/>
        </w:rPr>
      </w:pPr>
      <w:r w:rsidRPr="007C21F8">
        <w:rPr>
          <w:rFonts w:eastAsia="Times New Roman" w:cstheme="minorHAnsi"/>
          <w:sz w:val="18"/>
          <w:szCs w:val="18"/>
          <w:lang w:val="nb-NO" w:eastAsia="nb-NO"/>
        </w:rPr>
        <w:t>Trening i relevant terreng og kjøp av gamle kart: Se</w:t>
      </w:r>
      <w:r w:rsidR="00AB6138" w:rsidRPr="007C21F8">
        <w:rPr>
          <w:rFonts w:eastAsia="Times New Roman" w:cstheme="minorHAnsi"/>
          <w:sz w:val="18"/>
          <w:szCs w:val="18"/>
          <w:lang w:val="nb-NO" w:eastAsia="nb-NO"/>
        </w:rPr>
        <w:t xml:space="preserve"> </w:t>
      </w:r>
      <w:hyperlink r:id="rId16" w:history="1">
        <w:r w:rsidR="00AB6138" w:rsidRPr="007C21F8">
          <w:rPr>
            <w:rStyle w:val="Hyperkobling"/>
            <w:rFonts w:eastAsia="Times New Roman" w:cstheme="minorHAnsi"/>
            <w:sz w:val="18"/>
            <w:szCs w:val="18"/>
            <w:lang w:val="nb-NO" w:eastAsia="nb-NO"/>
          </w:rPr>
          <w:t>http://www.nmultra2017.no/</w:t>
        </w:r>
      </w:hyperlink>
      <w:r w:rsidRPr="007C21F8">
        <w:rPr>
          <w:rFonts w:eastAsia="Times New Roman" w:cstheme="minorHAnsi"/>
          <w:sz w:val="18"/>
          <w:szCs w:val="18"/>
          <w:lang w:val="nb-NO" w:eastAsia="nb-NO"/>
        </w:rPr>
        <w:t>.</w:t>
      </w:r>
    </w:p>
    <w:p w:rsidR="00EA7FF1" w:rsidRPr="00EA7FF1" w:rsidRDefault="00EA7FF1" w:rsidP="007328CC">
      <w:pPr>
        <w:rPr>
          <w:rFonts w:cstheme="minorHAnsi"/>
          <w:szCs w:val="20"/>
          <w:lang w:val="nb-NO"/>
        </w:rPr>
      </w:pPr>
    </w:p>
    <w:sectPr w:rsidR="00EA7FF1" w:rsidRPr="00EA7FF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84" w:rsidRDefault="00C15F84" w:rsidP="00060959">
      <w:pPr>
        <w:spacing w:after="0"/>
      </w:pPr>
      <w:r>
        <w:separator/>
      </w:r>
    </w:p>
  </w:endnote>
  <w:endnote w:type="continuationSeparator" w:id="0">
    <w:p w:rsidR="00C15F84" w:rsidRDefault="00C15F84" w:rsidP="00060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59" w:rsidRDefault="00060959">
    <w:pPr>
      <w:pStyle w:val="Bunntekst"/>
    </w:pPr>
    <w:r w:rsidRPr="00060959">
      <w:rPr>
        <w:rFonts w:ascii="Lato" w:eastAsia="Times New Roman" w:hAnsi="Lato" w:cs="Times New Roman"/>
        <w:b/>
        <w:bCs/>
        <w:noProof/>
        <w:color w:val="FF2A13"/>
        <w:sz w:val="21"/>
        <w:szCs w:val="21"/>
        <w:lang w:val="nb-NO" w:eastAsia="nb-NO"/>
      </w:rPr>
      <w:drawing>
        <wp:inline distT="0" distB="0" distL="0" distR="0" wp14:anchorId="7E981CDF" wp14:editId="2C989DCF">
          <wp:extent cx="1221259" cy="610426"/>
          <wp:effectExtent l="0" t="0" r="0" b="0"/>
          <wp:docPr id="1" name="Bilde 1" descr="choice_5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oice_5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650" cy="61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DD0">
      <w:rPr>
        <w:rFonts w:ascii="Lato" w:eastAsia="Times New Roman" w:hAnsi="Lato"/>
        <w:b/>
        <w:bCs/>
        <w:noProof/>
        <w:color w:val="FF2A13"/>
        <w:sz w:val="21"/>
        <w:szCs w:val="21"/>
        <w:lang w:val="nb-NO" w:eastAsia="nb-NO"/>
      </w:rPr>
      <w:drawing>
        <wp:inline distT="0" distB="0" distL="0" distR="0" wp14:anchorId="3222238F" wp14:editId="62BAFC04">
          <wp:extent cx="1252972" cy="626277"/>
          <wp:effectExtent l="0" t="0" r="4445" b="0"/>
          <wp:docPr id="7" name="Bilde 7" descr="noname_5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name_5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8" cy="64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5541">
      <w:rPr>
        <w:noProof/>
        <w:lang w:val="nb-NO" w:eastAsia="nb-NO"/>
      </w:rPr>
      <w:drawing>
        <wp:inline distT="0" distB="0" distL="0" distR="0" wp14:anchorId="4C146841" wp14:editId="45F06931">
          <wp:extent cx="1173784" cy="586696"/>
          <wp:effectExtent l="0" t="0" r="7620" b="0"/>
          <wp:docPr id="5" name="Bilde 5" descr="inov8_5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ov8_5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88" cy="60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DD0">
      <w:rPr>
        <w:rFonts w:ascii="Lato" w:eastAsia="Times New Roman" w:hAnsi="Lato"/>
        <w:b/>
        <w:bCs/>
        <w:noProof/>
        <w:color w:val="FF2A13"/>
        <w:sz w:val="21"/>
        <w:szCs w:val="21"/>
        <w:lang w:val="nb-NO" w:eastAsia="nb-NO"/>
      </w:rPr>
      <w:drawing>
        <wp:inline distT="0" distB="0" distL="0" distR="0" wp14:anchorId="47CE733A" wp14:editId="5627465F">
          <wp:extent cx="1543895" cy="771690"/>
          <wp:effectExtent l="0" t="0" r="0" b="9525"/>
          <wp:docPr id="8" name="Bilde 8" descr="sport8_5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ort8_5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8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959" w:rsidRDefault="000609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84" w:rsidRDefault="00C15F84" w:rsidP="00060959">
      <w:pPr>
        <w:spacing w:after="0"/>
      </w:pPr>
      <w:r>
        <w:separator/>
      </w:r>
    </w:p>
  </w:footnote>
  <w:footnote w:type="continuationSeparator" w:id="0">
    <w:p w:rsidR="00C15F84" w:rsidRDefault="00C15F84" w:rsidP="000609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E9E"/>
    <w:multiLevelType w:val="hybridMultilevel"/>
    <w:tmpl w:val="D01EC75C"/>
    <w:lvl w:ilvl="0" w:tplc="DF0C64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848"/>
    <w:multiLevelType w:val="hybridMultilevel"/>
    <w:tmpl w:val="5832FC84"/>
    <w:lvl w:ilvl="0" w:tplc="886C1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3"/>
    <w:rsid w:val="00001BCC"/>
    <w:rsid w:val="00060959"/>
    <w:rsid w:val="00092FF3"/>
    <w:rsid w:val="00097C68"/>
    <w:rsid w:val="000E48BE"/>
    <w:rsid w:val="001501F8"/>
    <w:rsid w:val="001872C1"/>
    <w:rsid w:val="001A0286"/>
    <w:rsid w:val="002411C0"/>
    <w:rsid w:val="00261BEC"/>
    <w:rsid w:val="00344D0E"/>
    <w:rsid w:val="003A77E5"/>
    <w:rsid w:val="004159F4"/>
    <w:rsid w:val="004316D1"/>
    <w:rsid w:val="00444C83"/>
    <w:rsid w:val="0047105C"/>
    <w:rsid w:val="004B084B"/>
    <w:rsid w:val="00577BC9"/>
    <w:rsid w:val="00696858"/>
    <w:rsid w:val="0070083C"/>
    <w:rsid w:val="007328CC"/>
    <w:rsid w:val="00740E1B"/>
    <w:rsid w:val="007C21F8"/>
    <w:rsid w:val="008252FF"/>
    <w:rsid w:val="00886F65"/>
    <w:rsid w:val="00913434"/>
    <w:rsid w:val="009C544C"/>
    <w:rsid w:val="00AB6138"/>
    <w:rsid w:val="00B1147E"/>
    <w:rsid w:val="00BC05AC"/>
    <w:rsid w:val="00C15F84"/>
    <w:rsid w:val="00CA4ACD"/>
    <w:rsid w:val="00D366AC"/>
    <w:rsid w:val="00D62743"/>
    <w:rsid w:val="00E87C31"/>
    <w:rsid w:val="00E93392"/>
    <w:rsid w:val="00EA7FF1"/>
    <w:rsid w:val="00EB6CE7"/>
    <w:rsid w:val="00F1270F"/>
    <w:rsid w:val="00F542D8"/>
    <w:rsid w:val="00FE4F6D"/>
    <w:rsid w:val="00FF0AC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274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710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FE4F6D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FE4F6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E4F6D"/>
    <w:rPr>
      <w:sz w:val="20"/>
      <w:lang w:val="nn-NO"/>
    </w:rPr>
  </w:style>
  <w:style w:type="paragraph" w:customStyle="1" w:styleId="Default">
    <w:name w:val="Default"/>
    <w:rsid w:val="00EA7FF1"/>
    <w:pPr>
      <w:autoSpaceDE w:val="0"/>
      <w:autoSpaceDN w:val="0"/>
      <w:adjustRightInd w:val="0"/>
      <w:spacing w:after="0"/>
    </w:pPr>
    <w:rPr>
      <w:rFonts w:ascii="DejaVu Sans" w:hAnsi="DejaVu Sans" w:cs="DejaVu Sans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7F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7FF1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7FF1"/>
    <w:rPr>
      <w:sz w:val="20"/>
      <w:szCs w:val="20"/>
      <w:lang w:val="nn-NO"/>
    </w:rPr>
  </w:style>
  <w:style w:type="paragraph" w:styleId="NormalWeb">
    <w:name w:val="Normal (Web)"/>
    <w:basedOn w:val="Normal"/>
    <w:uiPriority w:val="99"/>
    <w:unhideWhenUsed/>
    <w:rsid w:val="00097C68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6095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60959"/>
    <w:rPr>
      <w:sz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6095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60959"/>
    <w:rPr>
      <w:sz w:val="20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C"/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274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710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FE4F6D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FE4F6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E4F6D"/>
    <w:rPr>
      <w:sz w:val="20"/>
      <w:lang w:val="nn-NO"/>
    </w:rPr>
  </w:style>
  <w:style w:type="paragraph" w:customStyle="1" w:styleId="Default">
    <w:name w:val="Default"/>
    <w:rsid w:val="00EA7FF1"/>
    <w:pPr>
      <w:autoSpaceDE w:val="0"/>
      <w:autoSpaceDN w:val="0"/>
      <w:adjustRightInd w:val="0"/>
      <w:spacing w:after="0"/>
    </w:pPr>
    <w:rPr>
      <w:rFonts w:ascii="DejaVu Sans" w:hAnsi="DejaVu Sans" w:cs="DejaVu Sans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7F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7FF1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7FF1"/>
    <w:rPr>
      <w:sz w:val="20"/>
      <w:szCs w:val="20"/>
      <w:lang w:val="nn-NO"/>
    </w:rPr>
  </w:style>
  <w:style w:type="paragraph" w:styleId="NormalWeb">
    <w:name w:val="Normal (Web)"/>
    <w:basedOn w:val="Normal"/>
    <w:uiPriority w:val="99"/>
    <w:unhideWhenUsed/>
    <w:rsid w:val="00097C68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6095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60959"/>
    <w:rPr>
      <w:sz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6095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60959"/>
    <w:rPr>
      <w:sz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r.orientering.no/Events/Show/6177" TargetMode="External"/><Relationship Id="rId13" Type="http://schemas.openxmlformats.org/officeDocument/2006/relationships/hyperlink" Target="mailto:janarild.johnsen@orientering.n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.arne.aadland@clampon.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multra2017.n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ild.roen@dnb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or.orientering.no/Events/Show/7582" TargetMode="External"/><Relationship Id="rId10" Type="http://schemas.openxmlformats.org/officeDocument/2006/relationships/hyperlink" Target="http://www.skyss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ventor.orientering.no/Events/Show/7582" TargetMode="External"/><Relationship Id="rId14" Type="http://schemas.openxmlformats.org/officeDocument/2006/relationships/hyperlink" Target="file:///D:\Leder\NM%202017\Innbydelse\www.nmultra2017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sprint2016.no/wp-content/uploads/2015/11/sport8_5001.jp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msprint2016.no/wp-content/uploads/2015/11/choice_5001.png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78369A0E</Template>
  <TotalTime>3</TotalTime>
  <Pages>1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Ottesen Sverre</dc:creator>
  <cp:lastModifiedBy>Røen, Arild</cp:lastModifiedBy>
  <cp:revision>3</cp:revision>
  <cp:lastPrinted>2017-03-15T07:51:00Z</cp:lastPrinted>
  <dcterms:created xsi:type="dcterms:W3CDTF">2017-04-07T06:10:00Z</dcterms:created>
  <dcterms:modified xsi:type="dcterms:W3CDTF">2017-04-07T06:13:00Z</dcterms:modified>
</cp:coreProperties>
</file>